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AF" w:rsidRDefault="009D35AF">
      <w:pPr>
        <w:spacing w:before="75" w:after="75" w:line="240" w:lineRule="exact"/>
        <w:rPr>
          <w:sz w:val="19"/>
          <w:szCs w:val="19"/>
        </w:rPr>
      </w:pPr>
    </w:p>
    <w:p w:rsidR="009D35AF" w:rsidRDefault="009D35AF">
      <w:pPr>
        <w:rPr>
          <w:sz w:val="2"/>
          <w:szCs w:val="2"/>
        </w:rPr>
        <w:sectPr w:rsidR="009D35AF">
          <w:pgSz w:w="16840" w:h="11900" w:orient="landscape"/>
          <w:pgMar w:top="712" w:right="0" w:bottom="874" w:left="0" w:header="0" w:footer="3" w:gutter="0"/>
          <w:cols w:space="720"/>
          <w:noEndnote/>
          <w:docGrid w:linePitch="360"/>
        </w:sectPr>
      </w:pPr>
    </w:p>
    <w:p w:rsidR="009D35AF" w:rsidRPr="00DF303D" w:rsidRDefault="00902C7C">
      <w:pPr>
        <w:pStyle w:val="10"/>
        <w:keepNext/>
        <w:keepLines/>
        <w:shd w:val="clear" w:color="auto" w:fill="auto"/>
        <w:spacing w:after="304" w:line="280" w:lineRule="exact"/>
        <w:rPr>
          <w:lang w:val="ru-RU"/>
        </w:rPr>
      </w:pPr>
      <w:bookmarkStart w:id="0" w:name="bookmark0"/>
      <w:r>
        <w:lastRenderedPageBreak/>
        <w:t xml:space="preserve">КРІ для мониторинга эффективности деятельности </w:t>
      </w:r>
      <w:bookmarkEnd w:id="0"/>
      <w:r w:rsidR="00DF303D">
        <w:rPr>
          <w:lang w:val="ru-RU"/>
        </w:rPr>
        <w:t>Жамбылской районной больницы.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4123"/>
        <w:gridCol w:w="1205"/>
        <w:gridCol w:w="1632"/>
        <w:gridCol w:w="4406"/>
        <w:gridCol w:w="2774"/>
      </w:tblGrid>
      <w:tr w:rsidR="009D35AF">
        <w:trPr>
          <w:trHeight w:hRule="exact" w:val="10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"/>
              </w:rPr>
              <w:t>№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Индикатор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Единица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измерени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after="60" w:line="220" w:lineRule="exact"/>
              <w:ind w:left="300"/>
            </w:pPr>
            <w:r>
              <w:rPr>
                <w:rStyle w:val="211pt"/>
              </w:rPr>
              <w:t>Источник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before="60" w:line="220" w:lineRule="exact"/>
              <w:ind w:left="140"/>
            </w:pPr>
            <w:r>
              <w:rPr>
                <w:rStyle w:val="211pt"/>
              </w:rPr>
              <w:t>информации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Алгоритм расчета индикаторов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Рекомендуемое пороговое значение</w:t>
            </w:r>
          </w:p>
        </w:tc>
      </w:tr>
      <w:tr w:rsidR="009D35AF">
        <w:trPr>
          <w:trHeight w:hRule="exact" w:val="456"/>
          <w:jc w:val="center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1. Направление «Финансы»</w:t>
            </w:r>
          </w:p>
        </w:tc>
      </w:tr>
      <w:tr w:rsidR="009D35AF">
        <w:trPr>
          <w:trHeight w:hRule="exact" w:val="9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0"/>
              </w:rPr>
              <w:t>1.1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Рентабельность активов (КОА)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9378D5" w:rsidP="005321E2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>
              <w:rPr>
                <w:lang w:val="ru-RU"/>
              </w:rPr>
              <w:t>0,02%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= Чистая прибыльх100 % / Активы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0"/>
              </w:rPr>
              <w:t>&gt;2,5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0"/>
              </w:rPr>
              <w:t>(не менее 2,5)</w:t>
            </w:r>
          </w:p>
        </w:tc>
      </w:tr>
      <w:tr w:rsidR="009D35AF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0"/>
              </w:rPr>
              <w:t>1.2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Просроченная кредиторская задолженность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5321E2" w:rsidP="005321E2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6543BA">
              <w:rPr>
                <w:lang w:val="ru-RU"/>
              </w:rPr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Показатель просроченной кредиторской задолженности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более 12 месяцев</w:t>
            </w:r>
          </w:p>
        </w:tc>
      </w:tr>
      <w:tr w:rsidR="009D35AF">
        <w:trPr>
          <w:trHeight w:hRule="exact" w:val="470"/>
          <w:jc w:val="center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2. Направление «Клиенты»</w:t>
            </w:r>
          </w:p>
        </w:tc>
      </w:tr>
      <w:tr w:rsidR="009D35AF">
        <w:trPr>
          <w:trHeight w:hRule="exact" w:val="9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2.1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Уровень удовлетворенности клиентов качеством медицинских услуг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Клиенты, удовлетворенные качеством медицинской помощи *Ш0 / общее количество опрошенных клиентов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46%</w:t>
            </w:r>
          </w:p>
        </w:tc>
      </w:tr>
      <w:tr w:rsidR="009D35AF">
        <w:trPr>
          <w:trHeight w:hRule="exact" w:val="8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2.2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Отсутствие обоснованных жалоб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кол-во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Отсутствие</w:t>
            </w:r>
          </w:p>
        </w:tc>
      </w:tr>
      <w:tr w:rsidR="009D35AF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2.3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Наличие аккредитации медицинской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0"/>
              </w:rPr>
              <w:t>да/нет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Наличие</w:t>
            </w:r>
          </w:p>
        </w:tc>
      </w:tr>
      <w:tr w:rsidR="009D35AF">
        <w:trPr>
          <w:trHeight w:hRule="exact" w:val="451"/>
          <w:jc w:val="center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 Направление «Повышение потенциала и развитие персонала»</w:t>
            </w:r>
          </w:p>
        </w:tc>
      </w:tr>
      <w:tr w:rsidR="009D35AF">
        <w:trPr>
          <w:trHeight w:hRule="exact" w:val="15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Соотношение средней заработной платы на 1 ставку врача к средней заработной плате в экономике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соотноше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0"/>
              </w:rPr>
              <w:t>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>
              <w:rPr>
                <w:lang w:val="ru-RU"/>
              </w:rPr>
              <w:t>140220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Среднемесячная заработная плата на 1 ставку врача / среднемесячная номинальная заработная плата 1 работника в экономике (в зависимости от региона)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1,5</w:t>
            </w:r>
          </w:p>
        </w:tc>
      </w:tr>
    </w:tbl>
    <w:p w:rsidR="009D35AF" w:rsidRDefault="009D35AF">
      <w:pPr>
        <w:framePr w:w="14842" w:wrap="notBeside" w:vAnchor="text" w:hAnchor="text" w:xAlign="center" w:y="1"/>
        <w:rPr>
          <w:sz w:val="2"/>
          <w:szCs w:val="2"/>
        </w:rPr>
      </w:pPr>
    </w:p>
    <w:p w:rsidR="009D35AF" w:rsidRDefault="009D35A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4123"/>
        <w:gridCol w:w="1205"/>
        <w:gridCol w:w="1632"/>
        <w:gridCol w:w="4406"/>
        <w:gridCol w:w="2774"/>
      </w:tblGrid>
      <w:tr w:rsidR="009D35AF">
        <w:trPr>
          <w:trHeight w:hRule="exact" w:val="12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lastRenderedPageBreak/>
              <w:t>3.2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Текучесть производственного персонала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Georgia105pt"/>
                <w:b w:val="0"/>
                <w:bCs w:val="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6543BA">
              <w:rPr>
                <w:lang w:val="ru-RU"/>
              </w:rPr>
              <w:t>5,7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Число уволенных (все причины) производственного персонала* за год</w:t>
            </w:r>
            <w:r>
              <w:rPr>
                <w:rStyle w:val="211pt0"/>
                <w:vertAlign w:val="superscript"/>
              </w:rPr>
              <w:t xml:space="preserve">х </w:t>
            </w:r>
            <w:r>
              <w:rPr>
                <w:rStyle w:val="211pt0"/>
              </w:rPr>
              <w:t>100 / Общее число производственного персонала на конец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более 5%</w:t>
            </w:r>
          </w:p>
        </w:tc>
      </w:tr>
      <w:tr w:rsidR="009D35AF">
        <w:trPr>
          <w:trHeight w:hRule="exact" w:val="12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Уровень удовлетворенности медицинского персонала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Georgia105pt"/>
                <w:b w:val="0"/>
                <w:bCs w:val="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6543BA">
              <w:rPr>
                <w:lang w:val="ru-RU"/>
              </w:rPr>
              <w:t>75%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Медицинский персонал**, удовлетворенные условиями работы х 100 / общее количество медицинского персонала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70%</w:t>
            </w:r>
          </w:p>
        </w:tc>
      </w:tr>
      <w:tr w:rsidR="009D35AF">
        <w:trPr>
          <w:trHeight w:hRule="exact" w:val="15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сотрудников, прошедших повышение квалификации, переподготовку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6543BA">
              <w:rPr>
                <w:lang w:val="ru-RU"/>
              </w:rPr>
              <w:t>20%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Общее число сотрудников, прошедших повышение квалификации, переподготовкух 100 / запланированное число сотрудников на повышение квалификации, переподготовку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25%</w:t>
            </w:r>
          </w:p>
        </w:tc>
      </w:tr>
      <w:tr w:rsidR="009D35AF">
        <w:trPr>
          <w:trHeight w:hRule="exact" w:val="18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Укомплектованность кадрами: общая (по всем категориям работников)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6543BA">
              <w:rPr>
                <w:lang w:val="ru-RU"/>
              </w:rPr>
              <w:t>96,2%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Число занятых позиций (ставок) по всем категориям работников на последнюю дату указанного отчетного периодах 100 / общее число позиций по всем категориям работников на последнюю дату указанного отчетного периода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85%</w:t>
            </w:r>
          </w:p>
        </w:tc>
      </w:tr>
      <w:tr w:rsidR="009D35AF">
        <w:trPr>
          <w:trHeight w:hRule="exact" w:val="552"/>
          <w:jc w:val="center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 xml:space="preserve">4. Руководство </w:t>
            </w:r>
            <w:r>
              <w:rPr>
                <w:rStyle w:val="211pt0"/>
              </w:rPr>
              <w:t>(при наличии корпоративного управления)</w:t>
            </w:r>
          </w:p>
        </w:tc>
      </w:tr>
      <w:tr w:rsidR="009D35AF">
        <w:trPr>
          <w:trHeight w:hRule="exact" w:val="26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4.1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Доля независимых членов в наблюдательном совете/совете директоров из числа общественности </w:t>
            </w:r>
            <w:r>
              <w:rPr>
                <w:rStyle w:val="211pt1"/>
              </w:rPr>
              <w:t>(специалисты из сферы экономической, правовой деятельности, а также специалисты из сфер средства массовой информации и неправительственных организации)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5AF" w:rsidRPr="006543BA" w:rsidRDefault="006543BA" w:rsidP="006543BA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6543BA">
              <w:rPr>
                <w:lang w:val="ru-RU"/>
              </w:rPr>
              <w:t>40%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0"/>
              </w:rPr>
              <w:t>Количество независимых членовх 100/ общее количество членов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30%</w:t>
            </w:r>
          </w:p>
        </w:tc>
      </w:tr>
    </w:tbl>
    <w:p w:rsidR="009D35AF" w:rsidRDefault="009D35AF">
      <w:pPr>
        <w:framePr w:w="14842" w:wrap="notBeside" w:vAnchor="text" w:hAnchor="text" w:xAlign="center" w:y="1"/>
        <w:rPr>
          <w:sz w:val="2"/>
          <w:szCs w:val="2"/>
        </w:rPr>
      </w:pPr>
    </w:p>
    <w:p w:rsidR="009D35AF" w:rsidRDefault="009D35A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4123"/>
        <w:gridCol w:w="1205"/>
        <w:gridCol w:w="1632"/>
        <w:gridCol w:w="4406"/>
        <w:gridCol w:w="2774"/>
      </w:tblGrid>
      <w:tr w:rsidR="009D35AF">
        <w:trPr>
          <w:trHeight w:hRule="exact" w:val="73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lastRenderedPageBreak/>
              <w:t>4.2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Наличие пакета типовых корпоративных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0"/>
              </w:rPr>
              <w:t>да/нет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9758F9" w:rsidRDefault="009758F9" w:rsidP="009758F9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9758F9">
              <w:rPr>
                <w:lang w:val="ru-RU"/>
              </w:rPr>
              <w:t>Да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13 документов для АО, 4 для ГП на ПХВ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100%</w:t>
            </w:r>
          </w:p>
        </w:tc>
      </w:tr>
      <w:tr w:rsidR="009D35AF">
        <w:trPr>
          <w:trHeight w:hRule="exact" w:val="485"/>
          <w:jc w:val="center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5. Показатели развития МО, оказывающих стационарную помощь</w:t>
            </w:r>
          </w:p>
        </w:tc>
      </w:tr>
      <w:tr w:rsidR="009D35AF">
        <w:trPr>
          <w:trHeight w:hRule="exact" w:val="7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5.1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Пропускная способность стационара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9758F9" w:rsidRDefault="009758F9" w:rsidP="009758F9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9758F9">
              <w:rPr>
                <w:lang w:val="ru-RU"/>
              </w:rPr>
              <w:t>100%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1pt0"/>
              </w:rPr>
              <w:t>Койко-дни* 100/количество сметных коекх 320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100%</w:t>
            </w:r>
          </w:p>
        </w:tc>
      </w:tr>
      <w:tr w:rsidR="009D35AF">
        <w:trPr>
          <w:trHeight w:hRule="exact" w:val="15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5.2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клинических специалистов, владеющих английским языком на уровне Шегтегііаіе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(для МО республиканского, областного и городского уровня)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9758F9" w:rsidRDefault="009758F9" w:rsidP="009758F9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9758F9">
              <w:rPr>
                <w:lang w:val="ru-RU"/>
              </w:rPr>
              <w:t>1,2%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Количество медицинского персонала, владеющего английским языком на уровне Іпіегтегііаіех 100/общее количество медицинского персонала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10%</w:t>
            </w:r>
          </w:p>
        </w:tc>
      </w:tr>
      <w:tr w:rsidR="009D35AF">
        <w:trPr>
          <w:trHeight w:hRule="exact" w:val="528"/>
          <w:jc w:val="center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6. Показатели развития МО, оказывающих амбулаторно-поликлиническую помощь</w:t>
            </w:r>
          </w:p>
        </w:tc>
      </w:tr>
      <w:tr w:rsidR="009D35AF">
        <w:trPr>
          <w:trHeight w:hRule="exact" w:val="15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6.1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медицинского персонала***, владеющих английским языком на уровне Іпіегтебіаіе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(для МО республиканского, областного и городского уровня)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9758F9" w:rsidRDefault="009758F9" w:rsidP="009758F9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9758F9">
              <w:rPr>
                <w:lang w:val="ru-RU"/>
              </w:rPr>
              <w:t>3,3%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Количество медицинского персонала***, владеющего английским языком на уровне Іпіегтебіаіе* 100/общее количество медицинского персонала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10%</w:t>
            </w:r>
          </w:p>
        </w:tc>
      </w:tr>
      <w:tr w:rsidR="009D35AF">
        <w:trPr>
          <w:trHeight w:hRule="exact" w:val="7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6.2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Время ожидания приема к узким специалистам в рамках ГОБМП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9758F9" w:rsidRDefault="009758F9" w:rsidP="009758F9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9758F9">
              <w:rPr>
                <w:lang w:val="ru-RU"/>
              </w:rPr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1pt0"/>
              </w:rPr>
              <w:t>Дата посещения узкого специалиста - дата направления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более 14 дней</w:t>
            </w:r>
          </w:p>
        </w:tc>
      </w:tr>
      <w:tr w:rsidR="009D35AF">
        <w:trPr>
          <w:trHeight w:hRule="exact" w:val="12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6.3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пролеченных по СЗТ из всеобщего объема ГОБМП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9758F9" w:rsidRDefault="009758F9" w:rsidP="009758F9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9758F9">
              <w:rPr>
                <w:lang w:val="ru-RU"/>
              </w:rPr>
              <w:t>26,0%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Количество пролеченных по СЗТ из всеобщего объема ГОБМП/ общий объем ГОБМП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0"/>
              </w:rPr>
              <w:t>&gt;1</w:t>
            </w:r>
          </w:p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0"/>
              </w:rPr>
              <w:t>(не менее 1%)</w:t>
            </w:r>
          </w:p>
        </w:tc>
      </w:tr>
      <w:tr w:rsidR="009D35AF">
        <w:trPr>
          <w:trHeight w:hRule="exact" w:val="398"/>
          <w:jc w:val="center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80"/>
            </w:pPr>
            <w:r>
              <w:rPr>
                <w:rStyle w:val="211pt"/>
              </w:rPr>
              <w:t>7. Показатели развития МО, оказывающих акушерско-гинекологическую и перинатальную помощь</w:t>
            </w:r>
          </w:p>
        </w:tc>
      </w:tr>
      <w:tr w:rsidR="009D35AF">
        <w:trPr>
          <w:trHeight w:hRule="exact" w:val="20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7.1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критических случаев, проведенных через конфиденциальный аудит (КАКС), согласно критериям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5AF" w:rsidRPr="00437AC3" w:rsidRDefault="009758F9" w:rsidP="00437AC3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437AC3">
              <w:rPr>
                <w:lang w:val="ru-RU"/>
              </w:rPr>
              <w:t>100%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(Количество соответствующих критериям критических случаев, проведенных через КАКС за отчетный период/количество всех критических случаев за отчетный период, соответствующих критериям) *100%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100%</w:t>
            </w:r>
          </w:p>
        </w:tc>
      </w:tr>
    </w:tbl>
    <w:p w:rsidR="009D35AF" w:rsidRDefault="009D35AF">
      <w:pPr>
        <w:framePr w:w="14842" w:wrap="notBeside" w:vAnchor="text" w:hAnchor="text" w:xAlign="center" w:y="1"/>
        <w:rPr>
          <w:sz w:val="2"/>
          <w:szCs w:val="2"/>
        </w:rPr>
      </w:pPr>
    </w:p>
    <w:p w:rsidR="009D35AF" w:rsidRDefault="009D35A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4123"/>
        <w:gridCol w:w="1205"/>
        <w:gridCol w:w="1632"/>
        <w:gridCol w:w="4406"/>
        <w:gridCol w:w="2774"/>
      </w:tblGrid>
      <w:tr w:rsidR="009D35AF">
        <w:trPr>
          <w:trHeight w:hRule="exact" w:val="2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2"/>
              </w:rPr>
              <w:lastRenderedPageBreak/>
              <w:t>7.2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случаев перинатальной смертности (весом 2500 г и более), проведенных через конфиденциальный аудит (КАПС)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5AF" w:rsidRPr="00437AC3" w:rsidRDefault="00437AC3" w:rsidP="00437AC3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437AC3">
              <w:rPr>
                <w:lang w:val="ru-RU"/>
              </w:rPr>
              <w:t>66,6%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(Количество случаев перинатальной смертности (весом 2500 г и более), проведенных через КАПС за отчетный период/количество всех случаев перинатальной смертности (весом 2500 г и более) за отчетный период) *100%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Не менее 50%</w:t>
            </w:r>
          </w:p>
        </w:tc>
      </w:tr>
      <w:tr w:rsidR="009D35AF">
        <w:trPr>
          <w:trHeight w:hRule="exact" w:val="257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7.3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случаев материнской смертности, по которым полный пакет обезличенных документов представлен для проведения конфиденциального аудита (КАМС) в РГП на ПХВ «Республиканский центр развития здравоохранения»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5AF" w:rsidRPr="00437AC3" w:rsidRDefault="00437AC3" w:rsidP="00437AC3">
            <w:pPr>
              <w:framePr w:w="14842" w:wrap="notBeside" w:vAnchor="text" w:hAnchor="text" w:xAlign="center" w:y="1"/>
              <w:jc w:val="center"/>
              <w:rPr>
                <w:lang w:val="ru-RU"/>
              </w:rPr>
            </w:pPr>
            <w:r w:rsidRPr="00437AC3">
              <w:rPr>
                <w:lang w:val="ru-RU"/>
              </w:rPr>
              <w:t>100%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(Количество случаев материнской смертности за отчетный период, по которым полный пакет обезличенных документов представлен для проведения КАМС в РГП на ПХВ «РЦРЗ» /количество всех случаев материнской смертности за отчетный период) *100%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5AF" w:rsidRDefault="00902C7C">
            <w:pPr>
              <w:pStyle w:val="20"/>
              <w:framePr w:w="1484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100%</w:t>
            </w:r>
          </w:p>
        </w:tc>
      </w:tr>
    </w:tbl>
    <w:p w:rsidR="009D35AF" w:rsidRDefault="00902C7C">
      <w:pPr>
        <w:pStyle w:val="a5"/>
        <w:framePr w:w="14842" w:wrap="notBeside" w:vAnchor="text" w:hAnchor="text" w:xAlign="center" w:y="1"/>
        <w:shd w:val="clear" w:color="auto" w:fill="auto"/>
      </w:pPr>
      <w:r>
        <w:t>Примечание: * производственный персонал -работники организации, за исключением среднего и младшего медицинского, а также технического персонала и административно-управленческого персонала;</w:t>
      </w:r>
    </w:p>
    <w:p w:rsidR="009D35AF" w:rsidRDefault="00902C7C">
      <w:pPr>
        <w:pStyle w:val="a5"/>
        <w:framePr w:w="14842" w:wrap="notBeside" w:vAnchor="text" w:hAnchor="text" w:xAlign="center" w:y="1"/>
        <w:shd w:val="clear" w:color="auto" w:fill="auto"/>
      </w:pPr>
      <w:r>
        <w:rPr>
          <w:rStyle w:val="6pt0pt"/>
        </w:rPr>
        <w:t xml:space="preserve">** </w:t>
      </w:r>
      <w:r>
        <w:t>медицинский персонал - врачи, средние медработники, профессорско-преподавательский состав.</w:t>
      </w:r>
    </w:p>
    <w:p w:rsidR="009D35AF" w:rsidRDefault="00902C7C">
      <w:pPr>
        <w:pStyle w:val="a5"/>
        <w:framePr w:w="14842" w:wrap="notBeside" w:vAnchor="text" w:hAnchor="text" w:xAlign="center" w:y="1"/>
        <w:shd w:val="clear" w:color="auto" w:fill="auto"/>
      </w:pPr>
      <w:r>
        <w:t>***медицинский персонал - врачи общей практики, участковые терапевты, педиатры, социальныйработник, психолог, медицинские сестра.</w:t>
      </w:r>
    </w:p>
    <w:p w:rsidR="009D35AF" w:rsidRDefault="009D35AF">
      <w:pPr>
        <w:framePr w:w="14842" w:wrap="notBeside" w:vAnchor="text" w:hAnchor="text" w:xAlign="center" w:y="1"/>
        <w:rPr>
          <w:sz w:val="2"/>
          <w:szCs w:val="2"/>
        </w:rPr>
      </w:pPr>
    </w:p>
    <w:p w:rsidR="009D35AF" w:rsidRDefault="009D35AF">
      <w:pPr>
        <w:rPr>
          <w:sz w:val="2"/>
          <w:szCs w:val="2"/>
        </w:rPr>
      </w:pPr>
    </w:p>
    <w:p w:rsidR="009D35AF" w:rsidRDefault="009D35AF">
      <w:pPr>
        <w:rPr>
          <w:sz w:val="2"/>
          <w:szCs w:val="2"/>
        </w:rPr>
      </w:pPr>
    </w:p>
    <w:sectPr w:rsidR="009D35AF" w:rsidSect="009D35AF">
      <w:type w:val="continuous"/>
      <w:pgSz w:w="16840" w:h="11900" w:orient="landscape"/>
      <w:pgMar w:top="712" w:right="1016" w:bottom="874" w:left="9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DAE" w:rsidRDefault="00873DAE" w:rsidP="009D35AF">
      <w:r>
        <w:separator/>
      </w:r>
    </w:p>
  </w:endnote>
  <w:endnote w:type="continuationSeparator" w:id="1">
    <w:p w:rsidR="00873DAE" w:rsidRDefault="00873DAE" w:rsidP="009D3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DAE" w:rsidRDefault="00873DAE"/>
  </w:footnote>
  <w:footnote w:type="continuationSeparator" w:id="1">
    <w:p w:rsidR="00873DAE" w:rsidRDefault="00873D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D35AF"/>
    <w:rsid w:val="001C42B2"/>
    <w:rsid w:val="00437AC3"/>
    <w:rsid w:val="00450B12"/>
    <w:rsid w:val="005321E2"/>
    <w:rsid w:val="00595F00"/>
    <w:rsid w:val="006543BA"/>
    <w:rsid w:val="00873DAE"/>
    <w:rsid w:val="008F023D"/>
    <w:rsid w:val="00902C7C"/>
    <w:rsid w:val="009378D5"/>
    <w:rsid w:val="009758F9"/>
    <w:rsid w:val="009D35AF"/>
    <w:rsid w:val="00DF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5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35A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D3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D3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sid w:val="009D35AF"/>
    <w:rPr>
      <w:b/>
      <w:bCs/>
      <w:color w:val="000000"/>
      <w:spacing w:val="0"/>
      <w:w w:val="100"/>
      <w:position w:val="0"/>
      <w:sz w:val="22"/>
      <w:szCs w:val="22"/>
      <w:lang w:val="kk-KZ" w:eastAsia="kk-KZ" w:bidi="kk-KZ"/>
    </w:rPr>
  </w:style>
  <w:style w:type="character" w:customStyle="1" w:styleId="211pt0">
    <w:name w:val="Основной текст (2) + 11 pt"/>
    <w:basedOn w:val="2"/>
    <w:rsid w:val="009D35AF"/>
    <w:rPr>
      <w:color w:val="000000"/>
      <w:spacing w:val="0"/>
      <w:w w:val="100"/>
      <w:position w:val="0"/>
      <w:sz w:val="22"/>
      <w:szCs w:val="22"/>
      <w:lang w:val="kk-KZ" w:eastAsia="kk-KZ" w:bidi="kk-KZ"/>
    </w:rPr>
  </w:style>
  <w:style w:type="character" w:customStyle="1" w:styleId="2Georgia105pt">
    <w:name w:val="Основной текст (2) + Georgia;10;5 pt;Курсив"/>
    <w:basedOn w:val="2"/>
    <w:rsid w:val="009D35AF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1"/>
      <w:szCs w:val="21"/>
      <w:lang w:val="kk-KZ" w:eastAsia="kk-KZ" w:bidi="kk-KZ"/>
    </w:rPr>
  </w:style>
  <w:style w:type="character" w:customStyle="1" w:styleId="211pt1">
    <w:name w:val="Основной текст (2) + 11 pt;Курсив"/>
    <w:basedOn w:val="2"/>
    <w:rsid w:val="009D35AF"/>
    <w:rPr>
      <w:i/>
      <w:iCs/>
      <w:color w:val="000000"/>
      <w:spacing w:val="0"/>
      <w:w w:val="100"/>
      <w:position w:val="0"/>
      <w:sz w:val="22"/>
      <w:szCs w:val="22"/>
      <w:lang w:val="kk-KZ" w:eastAsia="kk-KZ" w:bidi="kk-KZ"/>
    </w:rPr>
  </w:style>
  <w:style w:type="character" w:customStyle="1" w:styleId="a4">
    <w:name w:val="Подпись к таблице_"/>
    <w:basedOn w:val="a0"/>
    <w:link w:val="a5"/>
    <w:rsid w:val="009D35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pt0pt">
    <w:name w:val="Подпись к таблице + 6 pt;Не курсив;Интервал 0 pt"/>
    <w:basedOn w:val="a4"/>
    <w:rsid w:val="009D35AF"/>
    <w:rPr>
      <w:i/>
      <w:iCs/>
      <w:color w:val="000000"/>
      <w:spacing w:val="10"/>
      <w:w w:val="100"/>
      <w:position w:val="0"/>
      <w:sz w:val="12"/>
      <w:szCs w:val="12"/>
      <w:lang w:val="kk-KZ" w:eastAsia="kk-KZ" w:bidi="kk-KZ"/>
    </w:rPr>
  </w:style>
  <w:style w:type="character" w:customStyle="1" w:styleId="211pt2">
    <w:name w:val="Основной текст (2) + 11 pt;Курсив"/>
    <w:basedOn w:val="2"/>
    <w:rsid w:val="009D35AF"/>
    <w:rPr>
      <w:i/>
      <w:iCs/>
      <w:color w:val="000000"/>
      <w:spacing w:val="0"/>
      <w:w w:val="100"/>
      <w:position w:val="0"/>
      <w:sz w:val="22"/>
      <w:szCs w:val="22"/>
      <w:lang w:val="kk-KZ" w:eastAsia="kk-KZ" w:bidi="kk-KZ"/>
    </w:rPr>
  </w:style>
  <w:style w:type="paragraph" w:customStyle="1" w:styleId="10">
    <w:name w:val="Заголовок №1"/>
    <w:basedOn w:val="a"/>
    <w:link w:val="1"/>
    <w:rsid w:val="009D35A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D35A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9D35AF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Жаксылык</dc:creator>
  <cp:lastModifiedBy>Жаксылык</cp:lastModifiedBy>
  <cp:revision>5</cp:revision>
  <dcterms:created xsi:type="dcterms:W3CDTF">2018-06-23T06:24:00Z</dcterms:created>
  <dcterms:modified xsi:type="dcterms:W3CDTF">2018-06-25T08:09:00Z</dcterms:modified>
</cp:coreProperties>
</file>