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6A" w:rsidRDefault="00A3396A"/>
    <w:p w:rsidR="009263DE" w:rsidRPr="005F03AB" w:rsidRDefault="005F03AB" w:rsidP="009263D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Объявление №</w:t>
      </w:r>
      <w:r w:rsidR="004F2294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50</w:t>
      </w:r>
      <w:bookmarkStart w:id="0" w:name="_GoBack"/>
      <w:bookmarkEnd w:id="0"/>
      <w:r w:rsidR="009263DE"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от 20.11. 2019 года</w:t>
      </w:r>
    </w:p>
    <w:p w:rsidR="009263DE" w:rsidRPr="005F03AB" w:rsidRDefault="009263DE" w:rsidP="009263D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263DE" w:rsidRPr="005F03AB" w:rsidRDefault="009263DE" w:rsidP="009263D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области» </w:t>
      </w:r>
      <w:proofErr w:type="spell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акимата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 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2018 год в соответствии с п.п.2 п.2 ст. 2 Кодекса  Республики Казахстан от 18 сентября 2009 года № 193-</w:t>
      </w:r>
      <w:r w:rsidRPr="005F03AB">
        <w:rPr>
          <w:rFonts w:ascii="Times New Roman" w:eastAsia="Times New Roman" w:hAnsi="Times New Roman" w:cs="Times New Roman"/>
          <w:sz w:val="18"/>
          <w:szCs w:val="18"/>
          <w:lang w:val="en-US"/>
        </w:rPr>
        <w:t>IV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5F03AB">
        <w:rPr>
          <w:rFonts w:ascii="Times New Roman" w:eastAsia="Times New Roman" w:hAnsi="Times New Roman" w:cs="Times New Roman"/>
          <w:sz w:val="18"/>
          <w:szCs w:val="18"/>
          <w:lang w:val="kk-KZ"/>
        </w:rPr>
        <w:t>.</w:t>
      </w:r>
    </w:p>
    <w:p w:rsidR="009263DE" w:rsidRPr="005F03AB" w:rsidRDefault="009263DE" w:rsidP="009263D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             2. Документы предоставляются согласно </w:t>
      </w: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«</w:t>
      </w:r>
      <w:r w:rsidRPr="005F03AB"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</w:t>
      </w: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медицинской помощи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             3.Сроки поставки: по заявке Заказчика до 31.12.2019 года.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Место поставки: 040600,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области»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акимата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области, в кабинет провизора.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               Окончательный срок подачи ценовых предложений - до 12-30 часов «</w:t>
      </w:r>
      <w:proofErr w:type="gramStart"/>
      <w:r w:rsidRPr="005F03AB">
        <w:rPr>
          <w:rFonts w:ascii="Times New Roman" w:eastAsia="Times New Roman" w:hAnsi="Times New Roman" w:cs="Times New Roman"/>
          <w:sz w:val="18"/>
          <w:szCs w:val="18"/>
        </w:rPr>
        <w:t>27»  ноября</w:t>
      </w:r>
      <w:proofErr w:type="gram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 2019 года.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Алматинская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область,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Жамбылский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район, село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Узынагаш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Жамбылская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области»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акимата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Алматинской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области, в кабинете провизора.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040600, </w:t>
      </w:r>
      <w:proofErr w:type="spell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Алматинская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область, </w:t>
      </w:r>
      <w:proofErr w:type="spell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Жамбылский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район, село </w:t>
      </w:r>
      <w:proofErr w:type="spell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Узынагаш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области» </w:t>
      </w:r>
      <w:proofErr w:type="spell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акимата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Алматинской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области, со следующим содержанием: </w:t>
      </w:r>
      <w:r w:rsidRPr="005F03A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Номер и дату объявления заполнить, дата вскрытия конвертов в «___» __________ 2019 года в _______ часов.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Тел. для справок: 7(72770) 2-10-82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 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 </w:t>
      </w:r>
    </w:p>
    <w:tbl>
      <w:tblPr>
        <w:tblpPr w:leftFromText="180" w:rightFromText="180" w:bottomFromText="200" w:vertAnchor="text" w:tblpY="1"/>
        <w:tblOverlap w:val="never"/>
        <w:tblW w:w="96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236"/>
        <w:gridCol w:w="972"/>
        <w:gridCol w:w="729"/>
        <w:gridCol w:w="992"/>
        <w:gridCol w:w="3260"/>
        <w:gridCol w:w="24"/>
      </w:tblGrid>
      <w:tr w:rsidR="009263DE" w:rsidRPr="005F03AB" w:rsidTr="007D7612">
        <w:trPr>
          <w:trHeight w:val="65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263DE" w:rsidRPr="005F03AB" w:rsidRDefault="009263DE" w:rsidP="007D7612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</w:tr>
      <w:tr w:rsidR="009263DE" w:rsidRPr="005F03AB" w:rsidTr="005F03AB">
        <w:trPr>
          <w:gridAfter w:val="1"/>
          <w:wAfter w:w="24" w:type="dxa"/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3DE" w:rsidRPr="005F03AB" w:rsidRDefault="009263DE" w:rsidP="009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3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3DE" w:rsidRPr="005F03AB" w:rsidRDefault="009263DE" w:rsidP="009263D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ТермопленкаMAMMO 20,3см * 25,4см </w:t>
            </w: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№100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3DE" w:rsidRPr="005F03AB" w:rsidRDefault="009263DE" w:rsidP="009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3DE" w:rsidRPr="005F03AB" w:rsidRDefault="009263DE" w:rsidP="009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3DE" w:rsidRPr="005F03AB" w:rsidRDefault="009263DE" w:rsidP="009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60500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3DE" w:rsidRPr="005F03AB" w:rsidRDefault="009263DE" w:rsidP="009263DE">
            <w:pPr>
              <w:spacing w:after="0" w:line="240" w:lineRule="auto"/>
            </w:pPr>
            <w:proofErr w:type="spellStart"/>
            <w:r w:rsidRPr="005F03AB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5F03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5F03AB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5F03AB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5F03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9263DE" w:rsidRPr="005F03AB" w:rsidTr="005F03AB">
        <w:trPr>
          <w:gridAfter w:val="1"/>
          <w:wAfter w:w="24" w:type="dxa"/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3DE" w:rsidRPr="005F03AB" w:rsidRDefault="009263DE" w:rsidP="009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3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3DE" w:rsidRPr="005F03AB" w:rsidRDefault="009263DE" w:rsidP="009263D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Эндотрахельная трубка  2 мм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3DE" w:rsidRPr="005F03AB" w:rsidRDefault="009263DE" w:rsidP="009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63DE" w:rsidRPr="005F03AB" w:rsidRDefault="009263DE" w:rsidP="009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3DE" w:rsidRPr="005F03AB" w:rsidRDefault="009263DE" w:rsidP="009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900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3DE" w:rsidRPr="005F03AB" w:rsidRDefault="009263DE" w:rsidP="009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F03AB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5F03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5F03AB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 w:rsidRPr="005F03AB"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 w:rsidRPr="005F03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</w:tbl>
    <w:p w:rsidR="009263DE" w:rsidRPr="005F03AB" w:rsidRDefault="009263DE" w:rsidP="009263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 </w:t>
      </w:r>
    </w:p>
    <w:p w:rsidR="009263DE" w:rsidRPr="005F03AB" w:rsidRDefault="009263DE" w:rsidP="009263DE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Приложение 2 к настоящему объявлению</w:t>
      </w:r>
    </w:p>
    <w:p w:rsidR="009263DE" w:rsidRPr="005F03AB" w:rsidRDefault="009263DE" w:rsidP="009263DE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 </w:t>
      </w:r>
    </w:p>
    <w:p w:rsidR="009263DE" w:rsidRPr="005F03AB" w:rsidRDefault="009263DE" w:rsidP="009263DE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9263DE" w:rsidRPr="005F03AB" w:rsidRDefault="009263DE" w:rsidP="009263DE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препаратов, включенных в перечень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препаратов, </w:t>
      </w: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утвержденный уполномоченным органом в области здравоохранения, (</w:t>
      </w:r>
      <w:r w:rsidRPr="005F03A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5F03A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)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2) </w:t>
      </w: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лекарственные средства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препараты,</w:t>
      </w: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изделия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медицинского назначения хранятся и транспортируются в условиях, 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утвержденными уполномоченным органом в области здравоохранения;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3) </w:t>
      </w: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маркировка, потребительская упаковка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4) </w:t>
      </w: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срок годности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препаратов, включенных в перечень </w:t>
      </w:r>
      <w:proofErr w:type="spellStart"/>
      <w:r w:rsidRPr="005F03AB">
        <w:rPr>
          <w:rFonts w:ascii="Times New Roman" w:eastAsia="Times New Roman" w:hAnsi="Times New Roman" w:cs="Times New Roman"/>
          <w:sz w:val="18"/>
          <w:szCs w:val="18"/>
        </w:rPr>
        <w:t>орфанных</w:t>
      </w:r>
      <w:proofErr w:type="spellEnd"/>
      <w:r w:rsidRPr="005F03AB">
        <w:rPr>
          <w:rFonts w:ascii="Times New Roman" w:eastAsia="Times New Roman" w:hAnsi="Times New Roman" w:cs="Times New Roman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9263DE" w:rsidRPr="005F03AB" w:rsidRDefault="009263DE" w:rsidP="009263DE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9263DE" w:rsidRPr="005F03AB" w:rsidRDefault="009263DE" w:rsidP="009263DE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3679"/>
      </w:tblGrid>
      <w:tr w:rsidR="009263DE" w:rsidRPr="005F03AB" w:rsidTr="007D7612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12</w:t>
            </w: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приказу Министра здравоохранения и</w:t>
            </w: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социального развития Республики Казахстан</w:t>
            </w: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от 18 января 2017 года № 20</w:t>
            </w:r>
          </w:p>
        </w:tc>
      </w:tr>
      <w:tr w:rsidR="009263DE" w:rsidRPr="005F03AB" w:rsidTr="007D7612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9263DE" w:rsidRPr="005F03AB" w:rsidRDefault="009263DE" w:rsidP="009263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 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Ценовое предложение потенциального поставщика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</w: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</w:t>
      </w:r>
      <w:proofErr w:type="gram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   (</w:t>
      </w:r>
      <w:proofErr w:type="gram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наименование потенциального поставщика,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</w: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заполняется отдельно на каждый лот)</w:t>
      </w:r>
    </w:p>
    <w:p w:rsidR="009263DE" w:rsidRPr="005F03AB" w:rsidRDefault="009263DE" w:rsidP="009263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 </w:t>
      </w:r>
    </w:p>
    <w:p w:rsidR="009263DE" w:rsidRPr="005F03AB" w:rsidRDefault="009263DE" w:rsidP="009263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761"/>
        <w:gridCol w:w="1999"/>
      </w:tblGrid>
      <w:tr w:rsidR="009263DE" w:rsidRPr="005F03AB" w:rsidTr="007D7612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9263DE" w:rsidRPr="005F03AB" w:rsidTr="007D761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263DE" w:rsidRPr="005F03AB" w:rsidTr="007D761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/>
              <w:rPr>
                <w:rFonts w:cs="Times New Roman"/>
              </w:rPr>
            </w:pPr>
          </w:p>
        </w:tc>
      </w:tr>
      <w:tr w:rsidR="009263DE" w:rsidRPr="005F03AB" w:rsidTr="007D761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/>
              <w:rPr>
                <w:rFonts w:cs="Times New Roman"/>
              </w:rPr>
            </w:pPr>
          </w:p>
        </w:tc>
      </w:tr>
      <w:tr w:rsidR="009263DE" w:rsidRPr="005F03AB" w:rsidTr="007D761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/>
              <w:rPr>
                <w:rFonts w:cs="Times New Roman"/>
              </w:rPr>
            </w:pPr>
          </w:p>
        </w:tc>
      </w:tr>
      <w:tr w:rsidR="009263DE" w:rsidRPr="005F03AB" w:rsidTr="007D761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/>
              <w:rPr>
                <w:rFonts w:cs="Times New Roman"/>
              </w:rPr>
            </w:pPr>
          </w:p>
        </w:tc>
      </w:tr>
      <w:tr w:rsidR="009263DE" w:rsidRPr="005F03AB" w:rsidTr="007D761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Цена ________ за единицу в ____ на условиях ________________ </w:t>
            </w: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DDP</w:t>
            </w: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ИНКОТЕРМС 2010</w:t>
            </w: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/>
              <w:rPr>
                <w:rFonts w:cs="Times New Roman"/>
              </w:rPr>
            </w:pPr>
          </w:p>
        </w:tc>
      </w:tr>
      <w:tr w:rsidR="009263DE" w:rsidRPr="005F03AB" w:rsidTr="007D761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/>
              <w:rPr>
                <w:rFonts w:cs="Times New Roman"/>
              </w:rPr>
            </w:pPr>
          </w:p>
        </w:tc>
      </w:tr>
      <w:tr w:rsidR="009263DE" w:rsidRPr="005F03AB" w:rsidTr="007D761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цена, в _____ на условиях </w:t>
            </w: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DDP</w:t>
            </w:r>
            <w:r w:rsidRPr="005F03AB">
              <w:rPr>
                <w:rFonts w:ascii="Times New Roman" w:eastAsia="Times New Roman" w:hAnsi="Times New Roman" w:cs="Times New Roman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3DE" w:rsidRPr="005F03AB" w:rsidRDefault="009263DE" w:rsidP="007D7612">
            <w:pPr>
              <w:spacing w:after="0"/>
              <w:rPr>
                <w:rFonts w:cs="Times New Roman"/>
              </w:rPr>
            </w:pPr>
          </w:p>
        </w:tc>
      </w:tr>
    </w:tbl>
    <w:p w:rsidR="009263DE" w:rsidRPr="005F03AB" w:rsidRDefault="009263DE" w:rsidP="009263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          </w:t>
      </w:r>
    </w:p>
    <w:p w:rsidR="009263DE" w:rsidRPr="005F03AB" w:rsidRDefault="009263DE" w:rsidP="009263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   ______________                                          __________________________________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                                                            </w:t>
      </w:r>
      <w:proofErr w:type="gramStart"/>
      <w:r w:rsidRPr="005F03AB">
        <w:rPr>
          <w:rFonts w:ascii="Times New Roman" w:eastAsia="Times New Roman" w:hAnsi="Times New Roman" w:cs="Times New Roman"/>
          <w:sz w:val="18"/>
          <w:szCs w:val="18"/>
        </w:rPr>
        <w:t>   (</w:t>
      </w:r>
      <w:proofErr w:type="gramEnd"/>
      <w:r w:rsidRPr="005F03AB">
        <w:rPr>
          <w:rFonts w:ascii="Times New Roman" w:eastAsia="Times New Roman" w:hAnsi="Times New Roman" w:cs="Times New Roman"/>
          <w:sz w:val="18"/>
          <w:szCs w:val="18"/>
        </w:rPr>
        <w:t>при его наличии)</w:t>
      </w:r>
    </w:p>
    <w:p w:rsidR="009263DE" w:rsidRPr="005F03AB" w:rsidRDefault="009263DE" w:rsidP="009263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             Печать</w:t>
      </w:r>
      <w:r w:rsidRPr="005F03AB">
        <w:rPr>
          <w:rFonts w:ascii="Times New Roman" w:eastAsia="Times New Roman" w:hAnsi="Times New Roman" w:cs="Times New Roman"/>
          <w:sz w:val="18"/>
          <w:szCs w:val="18"/>
        </w:rPr>
        <w:br/>
        <w:t>    </w:t>
      </w:r>
      <w:proofErr w:type="gramStart"/>
      <w:r w:rsidRPr="005F03AB">
        <w:rPr>
          <w:rFonts w:ascii="Times New Roman" w:eastAsia="Times New Roman" w:hAnsi="Times New Roman" w:cs="Times New Roman"/>
          <w:sz w:val="18"/>
          <w:szCs w:val="18"/>
        </w:rPr>
        <w:t>   (</w:t>
      </w:r>
      <w:proofErr w:type="gramEnd"/>
      <w:r w:rsidRPr="005F03AB">
        <w:rPr>
          <w:rFonts w:ascii="Times New Roman" w:eastAsia="Times New Roman" w:hAnsi="Times New Roman" w:cs="Times New Roman"/>
          <w:sz w:val="18"/>
          <w:szCs w:val="18"/>
        </w:rPr>
        <w:t>при наличии)</w:t>
      </w:r>
    </w:p>
    <w:p w:rsidR="009263DE" w:rsidRPr="005F03AB" w:rsidRDefault="009263DE" w:rsidP="009263DE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9263DE" w:rsidRPr="005F03AB" w:rsidRDefault="009263DE" w:rsidP="009263DE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1"/>
          <w:szCs w:val="21"/>
        </w:rPr>
      </w:pP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Директор   </w:t>
      </w:r>
    </w:p>
    <w:p w:rsidR="009263DE" w:rsidRPr="005F03AB" w:rsidRDefault="009263DE" w:rsidP="009263DE">
      <w:pPr>
        <w:shd w:val="clear" w:color="auto" w:fill="FFFFFF"/>
        <w:spacing w:after="135" w:line="240" w:lineRule="auto"/>
      </w:pPr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ГКП на ПХВ «</w:t>
      </w:r>
      <w:proofErr w:type="spell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Жамбылская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ЦРБ»   </w:t>
      </w:r>
      <w:proofErr w:type="gram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                          </w:t>
      </w:r>
      <w:proofErr w:type="spellStart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>Сураужанов</w:t>
      </w:r>
      <w:proofErr w:type="spellEnd"/>
      <w:r w:rsidRPr="005F03A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Д.А.</w:t>
      </w:r>
    </w:p>
    <w:p w:rsidR="009263DE" w:rsidRPr="005F03AB" w:rsidRDefault="009263DE" w:rsidP="009263DE"/>
    <w:p w:rsidR="009263DE" w:rsidRPr="005F03AB" w:rsidRDefault="009263DE" w:rsidP="009263DE"/>
    <w:p w:rsidR="009263DE" w:rsidRPr="005F03AB" w:rsidRDefault="009263DE" w:rsidP="009263DE"/>
    <w:p w:rsidR="009263DE" w:rsidRPr="005F03AB" w:rsidRDefault="009263DE" w:rsidP="009263DE"/>
    <w:p w:rsidR="009263DE" w:rsidRPr="005F03AB" w:rsidRDefault="009263DE" w:rsidP="009263DE"/>
    <w:p w:rsidR="009263DE" w:rsidRDefault="009263DE" w:rsidP="009263DE"/>
    <w:p w:rsidR="009263DE" w:rsidRDefault="009263DE"/>
    <w:sectPr w:rsidR="009263DE" w:rsidSect="00A33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63DE"/>
    <w:rsid w:val="004F2294"/>
    <w:rsid w:val="005F03AB"/>
    <w:rsid w:val="009263DE"/>
    <w:rsid w:val="00A3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21BC7-D480-4F57-A700-C50FA06A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1809</Words>
  <Characters>10313</Characters>
  <Application>Microsoft Office Word</Application>
  <DocSecurity>0</DocSecurity>
  <Lines>85</Lines>
  <Paragraphs>24</Paragraphs>
  <ScaleCrop>false</ScaleCrop>
  <Company>Microsoft</Company>
  <LinksUpToDate>false</LinksUpToDate>
  <CharactersWithSpaces>12098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6</cp:revision>
  <dcterms:created xsi:type="dcterms:W3CDTF">2019-11-22T03:01:00Z</dcterms:created>
  <dcterms:modified xsi:type="dcterms:W3CDTF">2021-09-01T04:55:00Z</dcterms:modified>
</cp:coreProperties>
</file>