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к Протоколу итогов тендера от </w:t>
      </w:r>
      <w:r w:rsidR="009F7448">
        <w:rPr>
          <w:rFonts w:ascii="Arial CYR" w:eastAsia="Times New Roman" w:hAnsi="Arial CYR" w:cs="Arial CYR"/>
          <w:b/>
          <w:bCs/>
          <w:sz w:val="20"/>
          <w:szCs w:val="20"/>
        </w:rPr>
        <w:t>02.06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</w:t>
      </w:r>
      <w:r w:rsidR="009F7448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</w:tblGrid>
      <w:tr w:rsidR="00076E56" w:rsidTr="00EC4B1D">
        <w:tc>
          <w:tcPr>
            <w:tcW w:w="562" w:type="dxa"/>
          </w:tcPr>
          <w:p w:rsidR="00076E56" w:rsidRPr="002238B1" w:rsidRDefault="00076E56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076E56" w:rsidRPr="002238B1" w:rsidRDefault="00076E56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076E56" w:rsidRPr="002238B1" w:rsidRDefault="00076E56" w:rsidP="00076E56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ТОО "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КазМедГруп </w:t>
            </w:r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"</w:t>
            </w:r>
          </w:p>
        </w:tc>
      </w:tr>
      <w:tr w:rsidR="00076E56" w:rsidTr="00EC4B1D">
        <w:trPr>
          <w:trHeight w:val="484"/>
        </w:trPr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устава для юридического лица 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076E56" w:rsidRDefault="00076E56" w:rsidP="002238B1"/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Копии сертификатов (при наличии):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Ценовое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076E56" w:rsidRDefault="00076E56" w:rsidP="002238B1"/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Оригинал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>
              <w:rPr>
                <w:color w:val="000000"/>
              </w:rPr>
              <w:t>docx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076E56" w:rsidRDefault="00076E56" w:rsidP="002238B1"/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</w:t>
            </w:r>
            <w:r>
              <w:rPr>
                <w:color w:val="000000"/>
              </w:rPr>
              <w:lastRenderedPageBreak/>
              <w:t>отчислениям и (или) взносам на обязательное социальное медицинское страхование;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color w:val="000000"/>
              </w:rPr>
            </w:pPr>
            <w:r>
              <w:rPr>
                <w:color w:val="000000"/>
              </w:rPr>
              <w:t>Причастности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</w:p>
          <w:p w:rsidR="00076E56" w:rsidRDefault="00076E56" w:rsidP="002238B1">
            <w:pPr>
              <w:jc w:val="center"/>
            </w:pPr>
            <w:r>
              <w:t>+</w:t>
            </w:r>
          </w:p>
        </w:tc>
      </w:tr>
      <w:tr w:rsidR="00076E56" w:rsidTr="00EC4B1D">
        <w:tc>
          <w:tcPr>
            <w:tcW w:w="562" w:type="dxa"/>
          </w:tcPr>
          <w:p w:rsidR="00076E56" w:rsidRDefault="00076E56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076E56" w:rsidRDefault="00076E56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Письмо об отсутствии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076E56" w:rsidRDefault="00076E56" w:rsidP="002238B1">
            <w:pPr>
              <w:jc w:val="center"/>
            </w:pPr>
            <w:r>
              <w:t>+</w:t>
            </w: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750EFB">
        <w:rPr>
          <w:rFonts w:ascii="Times New Roman" w:hAnsi="Times New Roman" w:cs="Times New Roman"/>
          <w:b/>
          <w:lang w:val="kk-KZ"/>
        </w:rPr>
        <w:t>Абдымолдаева Ж.А.</w:t>
      </w:r>
      <w:bookmarkStart w:id="0" w:name="_GoBack"/>
      <w:bookmarkEnd w:id="0"/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076E56"/>
    <w:rsid w:val="002238B1"/>
    <w:rsid w:val="002846C2"/>
    <w:rsid w:val="00750EFB"/>
    <w:rsid w:val="008608A1"/>
    <w:rsid w:val="008D1D77"/>
    <w:rsid w:val="009F7448"/>
    <w:rsid w:val="00A8372B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11</cp:revision>
  <cp:lastPrinted>2021-11-23T10:21:00Z</cp:lastPrinted>
  <dcterms:created xsi:type="dcterms:W3CDTF">2021-11-23T10:09:00Z</dcterms:created>
  <dcterms:modified xsi:type="dcterms:W3CDTF">2022-06-06T10:40:00Z</dcterms:modified>
</cp:coreProperties>
</file>