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1E3E96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>Протокол №</w:t>
      </w:r>
      <w:r w:rsidR="00F10149" w:rsidRPr="001E3E96">
        <w:rPr>
          <w:rFonts w:ascii="Times New Roman" w:hAnsi="Times New Roman"/>
          <w:b/>
          <w:sz w:val="18"/>
          <w:szCs w:val="18"/>
        </w:rPr>
        <w:t>4</w:t>
      </w:r>
      <w:r w:rsidR="00FA5179" w:rsidRPr="001E3E96">
        <w:rPr>
          <w:rFonts w:ascii="Times New Roman" w:hAnsi="Times New Roman"/>
          <w:b/>
          <w:sz w:val="18"/>
          <w:szCs w:val="18"/>
        </w:rPr>
        <w:t>9</w:t>
      </w:r>
    </w:p>
    <w:p w:rsidR="001B7B27" w:rsidRPr="001E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1E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1E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3C2BD6" w:rsidRPr="001E3E96">
        <w:rPr>
          <w:rFonts w:ascii="Times New Roman" w:hAnsi="Times New Roman"/>
          <w:b/>
          <w:sz w:val="18"/>
          <w:szCs w:val="18"/>
        </w:rPr>
        <w:t>03</w:t>
      </w:r>
      <w:r w:rsidRPr="001E3E96">
        <w:rPr>
          <w:rFonts w:ascii="Times New Roman" w:hAnsi="Times New Roman"/>
          <w:b/>
          <w:sz w:val="18"/>
          <w:szCs w:val="18"/>
        </w:rPr>
        <w:t>»</w:t>
      </w:r>
      <w:r w:rsidR="00137141" w:rsidRPr="001E3E96">
        <w:rPr>
          <w:rFonts w:ascii="Times New Roman" w:hAnsi="Times New Roman"/>
          <w:b/>
          <w:sz w:val="18"/>
          <w:szCs w:val="18"/>
        </w:rPr>
        <w:t xml:space="preserve"> </w:t>
      </w:r>
      <w:r w:rsidR="003C2BD6" w:rsidRPr="001E3E96">
        <w:rPr>
          <w:rFonts w:ascii="Times New Roman" w:hAnsi="Times New Roman"/>
          <w:b/>
          <w:sz w:val="18"/>
          <w:szCs w:val="18"/>
        </w:rPr>
        <w:t>ма</w:t>
      </w:r>
      <w:r w:rsidR="00137141" w:rsidRPr="001E3E96">
        <w:rPr>
          <w:rFonts w:ascii="Times New Roman" w:hAnsi="Times New Roman"/>
          <w:b/>
          <w:sz w:val="18"/>
          <w:szCs w:val="18"/>
        </w:rPr>
        <w:t>я</w:t>
      </w:r>
      <w:r w:rsidRPr="001E3E9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1E3E96">
        <w:rPr>
          <w:rFonts w:ascii="Times New Roman" w:hAnsi="Times New Roman"/>
          <w:b/>
          <w:sz w:val="18"/>
          <w:szCs w:val="18"/>
        </w:rPr>
        <w:t xml:space="preserve"> 202</w:t>
      </w:r>
      <w:r w:rsidRPr="001E3E96">
        <w:rPr>
          <w:rFonts w:ascii="Times New Roman" w:hAnsi="Times New Roman"/>
          <w:b/>
          <w:sz w:val="18"/>
          <w:szCs w:val="18"/>
          <w:lang w:val="kk-KZ"/>
        </w:rPr>
        <w:t>2</w:t>
      </w:r>
      <w:r w:rsidRPr="001E3E96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1E3E96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E3E9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1E3E96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3953"/>
        <w:gridCol w:w="1121"/>
        <w:gridCol w:w="567"/>
        <w:gridCol w:w="1276"/>
        <w:gridCol w:w="1559"/>
        <w:gridCol w:w="1430"/>
        <w:gridCol w:w="1263"/>
      </w:tblGrid>
      <w:tr w:rsidR="00F10149" w:rsidRPr="001E3E96" w:rsidTr="0026728F">
        <w:tc>
          <w:tcPr>
            <w:tcW w:w="709" w:type="dxa"/>
            <w:hideMark/>
          </w:tcPr>
          <w:p w:rsidR="00F10149" w:rsidRPr="001E3E96" w:rsidRDefault="00F10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47" w:type="dxa"/>
            <w:hideMark/>
          </w:tcPr>
          <w:p w:rsidR="00F10149" w:rsidRPr="001E3E96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953" w:type="dxa"/>
          </w:tcPr>
          <w:p w:rsidR="00F10149" w:rsidRPr="001E3E96" w:rsidRDefault="00F10149" w:rsidP="00F10149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3E96">
              <w:rPr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F10149" w:rsidRPr="001E3E96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hideMark/>
          </w:tcPr>
          <w:p w:rsidR="00F10149" w:rsidRPr="001E3E96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hideMark/>
          </w:tcPr>
          <w:p w:rsidR="00F10149" w:rsidRPr="001E3E96" w:rsidRDefault="00F10149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F10149" w:rsidRPr="001E3E96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F10149" w:rsidRPr="001E3E96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30" w:type="dxa"/>
            <w:hideMark/>
          </w:tcPr>
          <w:p w:rsidR="00F10149" w:rsidRPr="001E3E96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63" w:type="dxa"/>
            <w:hideMark/>
          </w:tcPr>
          <w:p w:rsidR="00F10149" w:rsidRPr="001E3E96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722ACA" w:rsidRPr="001E3E96" w:rsidTr="0026728F">
        <w:tc>
          <w:tcPr>
            <w:tcW w:w="709" w:type="dxa"/>
          </w:tcPr>
          <w:p w:rsidR="00722ACA" w:rsidRPr="001E3E96" w:rsidRDefault="00722ACA" w:rsidP="00722A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7" w:type="dxa"/>
            <w:vAlign w:val="center"/>
          </w:tcPr>
          <w:p w:rsidR="00722ACA" w:rsidRPr="001E3E96" w:rsidRDefault="00722ACA" w:rsidP="002672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Раствор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чистящий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CA Clean I (cleaner),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уп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.(1 x 50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мл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953" w:type="dxa"/>
            <w:vAlign w:val="center"/>
          </w:tcPr>
          <w:p w:rsidR="00722ACA" w:rsidRPr="001E3E96" w:rsidRDefault="00722ACA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Раствор для промывки игл автоматических анализаторов исследования системы гемостаза. Состав: натрий хлорноватистокислый 1,0%. Стабильность после вскрытия (закрытый флакон): при температуре от 2 до 8 ° C – 1 месяц. Фасовка:  упаковка 1х50 мл.</w:t>
            </w:r>
          </w:p>
        </w:tc>
        <w:tc>
          <w:tcPr>
            <w:tcW w:w="1121" w:type="dxa"/>
            <w:vAlign w:val="center"/>
          </w:tcPr>
          <w:p w:rsidR="00722ACA" w:rsidRPr="001E3E96" w:rsidRDefault="00722ACA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722ACA" w:rsidRPr="001E3E96" w:rsidRDefault="00722ACA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722ACA" w:rsidRPr="001E3E96" w:rsidRDefault="00722ACA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71 190</w:t>
            </w:r>
          </w:p>
        </w:tc>
        <w:tc>
          <w:tcPr>
            <w:tcW w:w="1559" w:type="dxa"/>
            <w:vAlign w:val="center"/>
          </w:tcPr>
          <w:p w:rsidR="00722ACA" w:rsidRPr="001E3E96" w:rsidRDefault="00722ACA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3 559 500</w:t>
            </w:r>
          </w:p>
        </w:tc>
        <w:tc>
          <w:tcPr>
            <w:tcW w:w="1430" w:type="dxa"/>
          </w:tcPr>
          <w:p w:rsidR="00722ACA" w:rsidRPr="001E3E96" w:rsidRDefault="0026728F" w:rsidP="009B4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722ACA" w:rsidRPr="001E3E96" w:rsidRDefault="00722ACA" w:rsidP="00722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Раствор промывочный CA Clean II(rinse), уп.(1 x 500 мл)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Моющий раствор для очистки пробозаборника автоматизированного анализатора свертывания крови. Состав: Соляная кислота 0,16%, неионное поверхностно-активное вещество 0,50%. Стабильность после вскрытия (закрытый флакон): при температуре от 5 до 35 ° C - 2 месяца. Фасовка:  уаковка 1х500 мл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181 687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363 374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Реакционные кюветы (3х1000шт)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Одноразовые пластиковые реакционные кюветы предназначены для инкубации, проведения реакции и считывания результатов измерения на анализаторе гемостаза. Пластиковая емкость 0.6 мл с фиксирующим кольцом, высота 30 мм, диаметр 8 мм, диаметр кольца - 10 мм. Фасовка: 3000 шт. Размер1 упаковки: 36см х 17см х 17см. Соответствует Директиве 98/79/EC Медицинские средства и оборудование для лабораторной диагностики in vitro.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483 523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4 835 230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Пробирки для образцов конические , уп(4мл х 100 шт)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 xml:space="preserve">Пластиковые конические чашечки для образцов емкостью 4 мл из прозрачного материала предназначены для аликвотирования плазмы из первичных пробирок крови при работе на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lastRenderedPageBreak/>
              <w:t>анализаторах гемостаза. Цветовой код: Прозрачные. Материал: Полистирол. Фасовка: 100 шт/уп.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51 678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103 356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>Control Plasma N 10 x for 1 ml (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Контрольная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плазма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Control Plasma N 10 x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на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мл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Реагент для ежедневного внутрилабораторного контроля правильности определения параметров свертывающей, противосвертывающей и фибринолитической систем. Состав: лиофилизированная пулированная плазма отобранных здоровых доноров крови, стабилизированная HEPES-буфером (12 г/л); не содержит консервантов. Стабильность после восстановления: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при температуре от 15 до 25 °C - 4 ч.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при температуре ≤ −20 °C - 4 нед.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Можно подвергать только одному циклу заморозки-разморозки. Фасовка: 10 x 1,0 мл, содержит таблицу целевых значений и диапазонов, привязанных к серии и методу. Поставляется в силиконизированных флаконах.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130 501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261 002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>Control Plasma P 10 x for 1 ml (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Контрольная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плазма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Control Plasma P 10 x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на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мл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Реагент  для ежедневного внутрилабораторного контроля правильности определения параметров свертывающей, противосвертывающей и фибринолитической систем. Состав: лиофилизированная пулированная плазма отобранных здоровых доноров крови, стабилизированная HEPES-буфером (12 г/л); не содержит консервантов.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 xml:space="preserve">Фасовка: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- 10 x 1,0 мл, содержит таблицу целевых значений и диапазонов, привязанных к серии и методу. Поставляется в силиконизированных флаконах. Стабильность после восстановления: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при температуре от 15 до 25 °C - 4 ч.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при температуре ≤ −20 °C - 4 нед. Можно подвергать только одному циклу заморозки-разморозки.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163 188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489 564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Бумага для принтера CA 660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Бумага для принтера CA 660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36 338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363 380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Реагент для определения Thromborel S 10 x 10 мл (1000 тестов)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Человеческий высокочувствительный тромбопластин для определения ПВ (ПТИ), МНО, фибриногена и факторов II, V, VII, X.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 xml:space="preserve">Состав: лиофилизированный человеческий плацентарный тромбопластин (≤ 60 г/л), хлорид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кальция (прибл. 1,5 г/л), стабилизаторы. Консерванты: гентамицин (0,1 г/л), 5-хлор-2-метил-4-изотиазол-3-он и 2-метил-4-изотиазол-3-он (&lt;15 мг/л).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Фасовка и количество тестов: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- 10 x 10 мл (1000 тестов).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Стабильность после восстановления: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при температуре 37 °C - 8 ч. (открытый флакон);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при температуре 15-25 °C 2 дн. (открытый флакон);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при температуре 2-8 °C 5 дн. (закрытый флакон).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Коэффициент корреляции - 0,979.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139 871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1 118 968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Калибратор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PT-Multi calibrator 6 x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на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мл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Комплект калибратора предназначен для прямой калибровки протромбинового времени (ПВ) в МНО и % от нормы. Для определения местного значения МИЧ. Состав: шесть калибровочных плазм для калибровки ПВ. Калибровочная плазма лиофилизирована и калибрована. Содержит пул плазмы человека, стабилизированный буферным раствором, не содержит консервантов. Стабильность после восстановления (закрытый флакон):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- при температуре 2-8 °C 8 ч.;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- при температуре 15-25 °C 4 ч.;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- при температуре ≤ −18 °C 4 нед.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Фасовка: - упаковка  6 x 1 мл. Прослеживается до референсного стандарта ВОЗ. Каждый комплект реагента содержит таблицу аналитических значений, относящихся к конкретной партии.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157 697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315 394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Реагент для определения Actin FS 10 x 10 мл (2000 тестов)</w:t>
            </w:r>
          </w:p>
        </w:tc>
        <w:tc>
          <w:tcPr>
            <w:tcW w:w="3953" w:type="dxa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Реагент используется для определения активированного частичного тромбопластинового времени и в других процедурах.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Цветовой код: Зеленый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Реагент жидкий, готов к использованию.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 xml:space="preserve">Состав: очищенные соевые фосфатиды в 1,0 × 10–4 растворе эллаговой кислоты с добавлением буфера, стабилизаторов и консервантов.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После вскрытия реагент стабилен 7 дней при температуре от 2 до15 °C.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Фасовка и количество тестов: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- 10 × 10 мл (2000 тестов)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</w:r>
            <w:r w:rsidRPr="001E3E96">
              <w:rPr>
                <w:rFonts w:ascii="Times New Roman" w:hAnsi="Times New Roman"/>
                <w:sz w:val="18"/>
                <w:szCs w:val="18"/>
              </w:rPr>
              <w:lastRenderedPageBreak/>
              <w:t>Только для диагностики in vitro.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Реагент можно использовать как вручную, так и в автоматических анализаторах гемостаза.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Не калибруется.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Коэффициент вариации менее чем 4 % в нормальном диапазоне.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190 175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950 875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Хлорид кальция 0,025 моль/л 10 x 15 мл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Раствор хлорида кальция применяется как вспомогательный реагент для различных коагулометрических анализов.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Состав: раствор CaCl2 0.025 моль/л. Стабильность после вскрытия: 8 недель при +2 до +25 °C. Фасовка:  упаковка -10 x 15 мл.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45 806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229 030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Реагент для определения Test Thrombin 10 x на 5 мл 500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Реагент для определения тромбинового времени в человеческой плазме. Состав: Тест-тромбин реагент, лиофилизированный: стандартизованные количества телячьего сывороточного тромбина, бычьего альбумина. Буферный раствор для тест-тромбин реагента: HEPES (25 ммоль/л), рН 7,4. Консерванты: 5-хлор-2-метил-4-изотиазол-3-он (6 мг/л), 2-метил-4-изотиазол-3-он (2 мг/л).-                                                                   Тест-набор 10 х 5 мл – 500 тестов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(10 х 5 мл реагент и 1 х 50 мл буферный раствор); Референсный диапазон: 14 - 21 секунд. Для нормальной плазмы внутригрупповой коэффициент вариации 1,9%, а в межгрупповой - 2,5%. Коэффициент корреляции - 0,803.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уп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94 362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1 415 430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Multifibren U 10 x 5 ml (Реагент для определения Multifibren U 10 x 5 ml)  500 тестов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Реагент используется для количественного определения фибриногена в плазме крови человека модифицированным методом Клаусса. Цветовой код: Коричневый. Применяется для диагностики in vitro. Состав: телячий сывороточный тромбин (50 МЕ/мл), пептид, замедляющий агрегацию фибрина (гли-про-арг-про-ала-амид, 0,15 г/л), хлорид кальция (1,5 г/л), гексадиметрин бромид (15 мг/л), полиэтиленгликоль 6000 (0,8 г/л), хлорид натрия (6,4 г/л), Трис (50 ммоль/л), бычий альбумин (10 г/л); Консервант: азид натрия (&lt;1 г/л). Реагент растворяют дистиллированной водой или равным объемом каолиновой суспензии для прибора фибринтаймера.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Стабильность после растворения: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</w:r>
            <w:r w:rsidRPr="001E3E96">
              <w:rPr>
                <w:rFonts w:ascii="Times New Roman" w:hAnsi="Times New Roman"/>
                <w:sz w:val="18"/>
                <w:szCs w:val="18"/>
              </w:rPr>
              <w:lastRenderedPageBreak/>
              <w:t>- при температуре +37 °C - 8 ч.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- при температуре +15-25°C – 1 дн.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 xml:space="preserve">- при температуре +2-8°C – 5 дн. 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 xml:space="preserve">- при температуре -20°C - 2 месяца.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Фасовка и количество тестов: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 xml:space="preserve">-10 x 5 мл (500 тестов).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Референс-значения:1,8 - 3,5 г/л. Границы измерения проходят от 0,8 до &gt; 12 г/л или еще ниже при использовании более чувствительных инструментов. Внутригрупповой коэффициент вариации находится в диапазоне от 1,5 до 5% для нормальной плазмы и от 3 до 6% при патологии. Межгрупповой коэффициент вариации изменяется от 2,0 до 5% для нормальной плазмы и от 3 до 6% при патологии.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124 227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1 863 405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547" w:type="dxa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Fibrinogen standards level 1-6 6х for 1ьл ( Стандарт для фибриногена уровень 1-6 6х на 1 мл)</w:t>
            </w:r>
          </w:p>
        </w:tc>
        <w:tc>
          <w:tcPr>
            <w:tcW w:w="3953" w:type="dxa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Реагент применяется для количественного определения фибриногена в человеческой плазме на полуавтоматических и автоматических анализаторах системы гемостаза.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/>
              <w:t>Применяется в клоттинговом методе исследования.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248 122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744 366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INNOVANCE D-DIMER Kit 1 Kit 150 (Medium) (Реагент для определения INNOVANCE D-DIMER 1 набор 150 - средний)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Для количественного определения продукта распада фибрина – D-димера – в человеческой плазме в полуавтоматических и автоматических анализаторах системы гемостаза. Цветовой код: Реагент – Зеленый, Буферный раствор – Оранжевый, Дополнительный реагент – Желтый, Разбавитель образца – Белый, Калибратор – Красный.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 xml:space="preserve">Состав: Реагент - лиофилизированный, частицы полистирола, покрытые моноклональными антителами к D-димеру (0,1 г/л), человеческий сывороточный альбумин (0,5 г/л). Консерванты: амфотерицин В, гентамицин. Буферный раствор – жидкий, солевой буферный раствор декстран 13 г/л, имидазол. Консервант: натрия азид &lt;1 г/л. Дополнительный реагент - жидкий, солевой буферный раствор, гетерофильный блокирующий реагент (0,63 г/л). Консервант: натрия азид &lt;1 г/л.  Разбавитель образца – жидкий, солевой буферный раствор, имидазол 6,8 г/л. Консервант: натрия азид &lt;1 г/л. Калибратор – лиофилизированный, плазма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lastRenderedPageBreak/>
              <w:t>человека, препарат D-димера 5,0 мг/л (ФЭЕ). Консерванты:5-хлор-2-метил-4-изотиазол-3-он и 2-метил-4-изотиазол-3-он &lt;1,0 мг/л, натрия азид &lt; 1 г/л. Стабильность после растворения/первого вскрытия (закрытый флакон):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 xml:space="preserve">- при температуре 2–8 °C 4 нед.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 xml:space="preserve">- при температуре ≤ −18 °C 4 нед.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- при температуре 15–25 °C 4 ч.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Фасовка и количество определений: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- 150 определений: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3 x 4,0 мл, реагент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3 x 5,0 мл, буферный раствор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3 x 2,6 мл, дополнительный реагент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3 x 5,0 мл, разбавитель образца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2 x 1,0 мл, калибратор.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Класс опасности: неопасный. Вес (нетто): 0,572 кг. Объем (нетто): 0,002551 куб.м. Результаты, редставленные в мг/л ФЭЕ, можно перевести в мкг/мл ФЭЕ, мкг/л ФЭЕ или нг/мл ФЭЕ. Диапазоны измерений зависят от анализатора и приводятся в инструкциях к реагентам. Предел обнаружения (LoD — limit of detection) - 0,05 мг/л ФЭЕ. Предел контроля (LoB — limit of blank) - 0,02 мг/л ФЭЕ.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319 000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1 595 000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>INNOVANCE D-DIMER Control 2 x 5 x 1 ml (Level normal and pathologic) (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Контроль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INNOVANCE D-DIMER 2 x 5 x 1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мл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Норма и Патология)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Контрольные растворы, предназначены для определения точности и аналитического смещения в нормальном и патологическом диапазоне при выявлении D-димера. Цветовой код: Контроль 1- Синий Контроль 2 – Розовый. Состав: контроль 1 и контроль 2, представляют собой продукты на основе лиофилизированной человеческой плазмы, содержащие D-димер. Консерванты: 5-хлор-2-метил-4-изотиазол-3-он и 2-метил-4-изотиазол-3-он (&lt; 1 мг/л), азид натрия (&lt; 1 г/л). Фасовка: 1 уровень (5x1 мл), 2 уровень (5x1 мл). Полученные значения должны находиться в диапазоне, указанном в таблице целевых значений, привязанных к серии.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151 351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454 053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>INNOVANCE® D-Dimer DILUENT (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Раствор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INNOVANCE D-Dimer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разведенный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10 x 5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мл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Разбавитель образцов, находящихся вне исходного диапазона измерения. Используется в сочетании с анализом D-димера. Состав: жидкий имидазоловый буфер (6,8 г/л). Консервант: азид натрия (&lt; 1 г/л).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 xml:space="preserve">Стабильность после вскрытия (закрытый флакон):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- при температуре от 2 до 8 °C: 4 нед.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>- при температуре ≤ −18 °C: 4 нед.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  <w:t xml:space="preserve">Фасовка: 10х5 мл.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br w:type="page"/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75 369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150 738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6728F" w:rsidRPr="001E3E96" w:rsidTr="0026728F">
        <w:tc>
          <w:tcPr>
            <w:tcW w:w="709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547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Буфер Оурена вероналовый, уп.(10 x 15мл)</w:t>
            </w:r>
          </w:p>
        </w:tc>
        <w:tc>
          <w:tcPr>
            <w:tcW w:w="3953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Разбавляющий буфер для коагуляционных проб. Состав</w:t>
            </w:r>
            <w:r w:rsidRPr="001E3E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2.84 x 10-2 M sodium barbital in 1.25 x 10-1 M sodium chloride; pH 7.35 ±0.1. </w:t>
            </w:r>
            <w:r w:rsidRPr="001E3E96">
              <w:rPr>
                <w:rFonts w:ascii="Times New Roman" w:hAnsi="Times New Roman"/>
                <w:sz w:val="18"/>
                <w:szCs w:val="18"/>
              </w:rPr>
              <w:t>После распечатывания OV BUFFER стабилен 8 нед. при температуре от 2 до 8 °C. Фасовка: упаковка - 10 x 15 мл. Реагент жидкий, готов к использованию.</w:t>
            </w:r>
          </w:p>
        </w:tc>
        <w:tc>
          <w:tcPr>
            <w:tcW w:w="1121" w:type="dxa"/>
            <w:vAlign w:val="center"/>
          </w:tcPr>
          <w:p w:rsidR="0026728F" w:rsidRPr="001E3E96" w:rsidRDefault="0026728F" w:rsidP="002672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567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color w:val="000000"/>
                <w:sz w:val="18"/>
                <w:szCs w:val="18"/>
              </w:rPr>
              <w:t>36 606</w:t>
            </w:r>
          </w:p>
        </w:tc>
        <w:tc>
          <w:tcPr>
            <w:tcW w:w="1559" w:type="dxa"/>
            <w:vAlign w:val="center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sz w:val="18"/>
                <w:szCs w:val="18"/>
              </w:rPr>
              <w:t>109 818</w:t>
            </w:r>
          </w:p>
        </w:tc>
        <w:tc>
          <w:tcPr>
            <w:tcW w:w="1430" w:type="dxa"/>
          </w:tcPr>
          <w:p w:rsidR="0026728F" w:rsidRPr="001E3E96" w:rsidRDefault="0026728F" w:rsidP="009B4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Express </w:t>
            </w: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Фарм»</w:t>
            </w:r>
          </w:p>
        </w:tc>
        <w:tc>
          <w:tcPr>
            <w:tcW w:w="1263" w:type="dxa"/>
          </w:tcPr>
          <w:p w:rsidR="0026728F" w:rsidRPr="001E3E96" w:rsidRDefault="0026728F" w:rsidP="0026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22ACA" w:rsidRPr="001E3E96" w:rsidTr="0026728F">
        <w:trPr>
          <w:trHeight w:val="699"/>
        </w:trPr>
        <w:tc>
          <w:tcPr>
            <w:tcW w:w="709" w:type="dxa"/>
          </w:tcPr>
          <w:p w:rsidR="00722ACA" w:rsidRPr="001E3E96" w:rsidRDefault="00722ACA" w:rsidP="00722A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vAlign w:val="center"/>
          </w:tcPr>
          <w:p w:rsidR="00722ACA" w:rsidRPr="001E3E96" w:rsidRDefault="00722ACA" w:rsidP="00722ACA">
            <w:pPr>
              <w:jc w:val="center"/>
              <w:rPr>
                <w:b/>
                <w:bCs/>
                <w:sz w:val="18"/>
                <w:szCs w:val="18"/>
              </w:rPr>
            </w:pPr>
            <w:r w:rsidRPr="001E3E96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53" w:type="dxa"/>
            <w:vAlign w:val="center"/>
          </w:tcPr>
          <w:p w:rsidR="00722ACA" w:rsidRPr="001E3E96" w:rsidRDefault="00722ACA" w:rsidP="00722ACA">
            <w:pPr>
              <w:jc w:val="center"/>
              <w:rPr>
                <w:b/>
                <w:bCs/>
                <w:sz w:val="18"/>
                <w:szCs w:val="18"/>
              </w:rPr>
            </w:pPr>
            <w:r w:rsidRPr="001E3E9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</w:tcPr>
          <w:p w:rsidR="00722ACA" w:rsidRPr="001E3E96" w:rsidRDefault="00722ACA" w:rsidP="00722ACA">
            <w:pPr>
              <w:jc w:val="center"/>
              <w:rPr>
                <w:sz w:val="18"/>
                <w:szCs w:val="18"/>
              </w:rPr>
            </w:pPr>
            <w:r w:rsidRPr="001E3E96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:rsidR="00722ACA" w:rsidRPr="001E3E96" w:rsidRDefault="00722ACA" w:rsidP="009B4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2ACA" w:rsidRPr="001E3E96" w:rsidRDefault="00722ACA" w:rsidP="009B48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22ACA" w:rsidRPr="001E3E96" w:rsidRDefault="00722ACA" w:rsidP="009B4821">
            <w:pPr>
              <w:jc w:val="center"/>
              <w:rPr>
                <w:b/>
                <w:bCs/>
                <w:sz w:val="18"/>
                <w:szCs w:val="18"/>
              </w:rPr>
            </w:pPr>
            <w:r w:rsidRPr="001E3E96">
              <w:rPr>
                <w:b/>
                <w:bCs/>
                <w:sz w:val="18"/>
                <w:szCs w:val="18"/>
              </w:rPr>
              <w:t>18 922 483,00</w:t>
            </w:r>
          </w:p>
        </w:tc>
        <w:tc>
          <w:tcPr>
            <w:tcW w:w="1430" w:type="dxa"/>
          </w:tcPr>
          <w:p w:rsidR="00722ACA" w:rsidRPr="001E3E96" w:rsidRDefault="00722ACA" w:rsidP="009B48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263" w:type="dxa"/>
          </w:tcPr>
          <w:p w:rsidR="00722ACA" w:rsidRPr="001E3E96" w:rsidRDefault="00722ACA" w:rsidP="00722A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B7B27" w:rsidRPr="001E3E96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1E3E96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3C2BD6" w:rsidRPr="001E3E96" w:rsidRDefault="003C2BD6" w:rsidP="003C2BD6">
      <w:pPr>
        <w:pStyle w:val="a4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116C3" w:rsidRPr="001E3E96" w:rsidRDefault="003C2BD6" w:rsidP="006116C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</w:t>
      </w:r>
      <w:r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Express</w:t>
      </w:r>
      <w:r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Фарм»</w:t>
      </w:r>
      <w:r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F340AC"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г. Алматы, </w:t>
      </w:r>
      <w:r w:rsidR="00390A7E"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пр</w:t>
      </w:r>
      <w:r w:rsidR="00F340AC"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  <w:r w:rsidR="00390A7E"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Абая 130, корп.2 кв.,94</w:t>
      </w:r>
      <w:r w:rsidR="000C032E"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F340AC"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6116C3" w:rsidRPr="001E3E96">
        <w:rPr>
          <w:rFonts w:ascii="Times New Roman" w:hAnsi="Times New Roman"/>
          <w:b/>
          <w:sz w:val="18"/>
          <w:szCs w:val="18"/>
          <w:lang w:val="kk-KZ" w:eastAsia="ru-RU"/>
        </w:rPr>
        <w:t xml:space="preserve">от </w:t>
      </w:r>
      <w:r w:rsidR="006116C3" w:rsidRPr="001E3E96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="00390A7E" w:rsidRPr="001E3E96">
        <w:rPr>
          <w:rFonts w:ascii="Times New Roman" w:hAnsi="Times New Roman"/>
          <w:b/>
          <w:bCs/>
          <w:sz w:val="18"/>
          <w:szCs w:val="18"/>
        </w:rPr>
        <w:t>03</w:t>
      </w:r>
      <w:r w:rsidR="006116C3" w:rsidRPr="001E3E96">
        <w:rPr>
          <w:rFonts w:ascii="Times New Roman" w:hAnsi="Times New Roman"/>
          <w:b/>
          <w:bCs/>
          <w:sz w:val="18"/>
          <w:szCs w:val="18"/>
          <w:lang w:val="kk-KZ"/>
        </w:rPr>
        <w:t>.0</w:t>
      </w:r>
      <w:r w:rsidR="00390A7E" w:rsidRPr="001E3E96">
        <w:rPr>
          <w:rFonts w:ascii="Times New Roman" w:hAnsi="Times New Roman"/>
          <w:b/>
          <w:bCs/>
          <w:sz w:val="18"/>
          <w:szCs w:val="18"/>
          <w:lang w:val="kk-KZ"/>
        </w:rPr>
        <w:t>5</w:t>
      </w:r>
      <w:r w:rsidR="006116C3" w:rsidRPr="001E3E96">
        <w:rPr>
          <w:rFonts w:ascii="Times New Roman" w:hAnsi="Times New Roman"/>
          <w:b/>
          <w:bCs/>
          <w:sz w:val="18"/>
          <w:szCs w:val="18"/>
          <w:lang w:val="kk-KZ"/>
        </w:rPr>
        <w:t>.2022 г., в 1</w:t>
      </w:r>
      <w:r w:rsidR="00390A7E" w:rsidRPr="001E3E96">
        <w:rPr>
          <w:rFonts w:ascii="Times New Roman" w:hAnsi="Times New Roman"/>
          <w:b/>
          <w:bCs/>
          <w:sz w:val="18"/>
          <w:szCs w:val="18"/>
          <w:lang w:val="kk-KZ"/>
        </w:rPr>
        <w:t>0</w:t>
      </w:r>
      <w:r w:rsidR="006116C3" w:rsidRPr="001E3E96">
        <w:rPr>
          <w:rFonts w:ascii="Times New Roman" w:hAnsi="Times New Roman"/>
          <w:b/>
          <w:bCs/>
          <w:sz w:val="18"/>
          <w:szCs w:val="18"/>
          <w:lang w:val="kk-KZ"/>
        </w:rPr>
        <w:t>ч:</w:t>
      </w:r>
      <w:r w:rsidR="00390A7E" w:rsidRPr="001E3E96">
        <w:rPr>
          <w:rFonts w:ascii="Times New Roman" w:hAnsi="Times New Roman"/>
          <w:b/>
          <w:bCs/>
          <w:sz w:val="18"/>
          <w:szCs w:val="18"/>
          <w:lang w:val="kk-KZ"/>
        </w:rPr>
        <w:t>25</w:t>
      </w:r>
      <w:r w:rsidR="006116C3" w:rsidRPr="001E3E96">
        <w:rPr>
          <w:rFonts w:ascii="Times New Roman" w:hAnsi="Times New Roman"/>
          <w:b/>
          <w:bCs/>
          <w:sz w:val="18"/>
          <w:szCs w:val="18"/>
          <w:lang w:val="kk-KZ"/>
        </w:rPr>
        <w:t>м</w:t>
      </w:r>
    </w:p>
    <w:p w:rsidR="00BA3F70" w:rsidRPr="001E3E96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1E3E96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1E3E96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1E3E96" w:rsidRDefault="00390A7E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FD5F7E" w:rsidRPr="001E3E96" w:rsidRDefault="00390A7E" w:rsidP="00390A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 w:eastAsia="ru-RU"/>
        </w:rPr>
      </w:pPr>
      <w:r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</w:t>
      </w:r>
      <w:r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Express</w:t>
      </w:r>
      <w:r w:rsidRPr="001E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Фарм»,РК, г. Алматы, пр.Абая 130, корп.2 кв.,94   </w:t>
      </w:r>
      <w:r w:rsidR="00FD5F7E" w:rsidRPr="001E3E96">
        <w:rPr>
          <w:rFonts w:ascii="Times New Roman" w:hAnsi="Times New Roman"/>
          <w:b/>
          <w:sz w:val="18"/>
          <w:szCs w:val="18"/>
          <w:lang w:val="kk-KZ" w:eastAsia="ru-RU"/>
        </w:rPr>
        <w:t>(лоты №1</w:t>
      </w:r>
      <w:r w:rsidR="00146398" w:rsidRPr="001E3E96">
        <w:rPr>
          <w:rFonts w:ascii="Times New Roman" w:hAnsi="Times New Roman"/>
          <w:b/>
          <w:sz w:val="18"/>
          <w:szCs w:val="18"/>
          <w:lang w:val="kk-KZ" w:eastAsia="ru-RU"/>
        </w:rPr>
        <w:t>,2,3,4</w:t>
      </w:r>
      <w:r w:rsidR="004E70D3" w:rsidRPr="001E3E96">
        <w:rPr>
          <w:rFonts w:ascii="Times New Roman" w:hAnsi="Times New Roman"/>
          <w:b/>
          <w:sz w:val="18"/>
          <w:szCs w:val="18"/>
          <w:lang w:eastAsia="ru-RU"/>
        </w:rPr>
        <w:t>,5,6,7,8,9,10,11,12,13,14,15,16,17,18</w:t>
      </w:r>
      <w:r w:rsidR="00FD5F7E" w:rsidRPr="001E3E96">
        <w:rPr>
          <w:rFonts w:ascii="Times New Roman" w:hAnsi="Times New Roman"/>
          <w:b/>
          <w:sz w:val="18"/>
          <w:szCs w:val="18"/>
          <w:lang w:val="kk-KZ" w:eastAsia="ru-RU"/>
        </w:rPr>
        <w:t xml:space="preserve">) </w:t>
      </w:r>
      <w:r w:rsidR="00FD5F7E" w:rsidRPr="001E3E96">
        <w:rPr>
          <w:rFonts w:ascii="Times New Roman" w:hAnsi="Times New Roman"/>
          <w:b/>
          <w:sz w:val="18"/>
          <w:szCs w:val="18"/>
          <w:lang w:eastAsia="ru-RU"/>
        </w:rPr>
        <w:t xml:space="preserve">      </w:t>
      </w:r>
      <w:r w:rsidR="00FD5F7E" w:rsidRPr="001E3E96">
        <w:rPr>
          <w:rFonts w:ascii="Times New Roman" w:hAnsi="Times New Roman"/>
          <w:b/>
          <w:sz w:val="18"/>
          <w:szCs w:val="18"/>
          <w:lang w:val="kk-KZ" w:eastAsia="ru-RU"/>
        </w:rPr>
        <w:t xml:space="preserve"> сумма договора:  </w:t>
      </w:r>
      <w:r w:rsidRPr="001E3E96">
        <w:rPr>
          <w:rFonts w:ascii="Times New Roman" w:hAnsi="Times New Roman"/>
          <w:b/>
          <w:sz w:val="18"/>
          <w:szCs w:val="18"/>
          <w:lang w:eastAsia="ru-RU"/>
        </w:rPr>
        <w:t>18 922 483</w:t>
      </w:r>
      <w:r w:rsidR="00FD5F7E" w:rsidRPr="001E3E96">
        <w:rPr>
          <w:rFonts w:ascii="Times New Roman" w:hAnsi="Times New Roman"/>
          <w:b/>
          <w:sz w:val="18"/>
          <w:szCs w:val="18"/>
          <w:lang w:val="kk-KZ" w:eastAsia="ru-RU"/>
        </w:rPr>
        <w:t xml:space="preserve"> ,00 тенге</w:t>
      </w:r>
    </w:p>
    <w:p w:rsidR="003F2B10" w:rsidRPr="001E3E96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1E3E96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1E3E9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E3E96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1E3E96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1E3E96">
        <w:rPr>
          <w:rFonts w:ascii="Times New Roman" w:hAnsi="Times New Roman"/>
          <w:sz w:val="18"/>
          <w:szCs w:val="18"/>
        </w:rPr>
        <w:t>–</w:t>
      </w:r>
      <w:r w:rsidRPr="001E3E96">
        <w:rPr>
          <w:sz w:val="18"/>
          <w:szCs w:val="18"/>
        </w:rPr>
        <w:t xml:space="preserve"> </w:t>
      </w:r>
      <w:r w:rsidRPr="001E3E96">
        <w:rPr>
          <w:rFonts w:ascii="Times New Roman" w:hAnsi="Times New Roman"/>
          <w:sz w:val="18"/>
          <w:szCs w:val="18"/>
        </w:rPr>
        <w:t>отсутствует;</w:t>
      </w:r>
    </w:p>
    <w:p w:rsidR="001B7B27" w:rsidRPr="001E3E96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1E3E96">
        <w:rPr>
          <w:rFonts w:ascii="Times New Roman" w:hAnsi="Times New Roman"/>
          <w:sz w:val="18"/>
          <w:szCs w:val="18"/>
        </w:rPr>
        <w:t xml:space="preserve">    </w:t>
      </w:r>
    </w:p>
    <w:p w:rsidR="001B7B27" w:rsidRPr="001E3E96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1E3E96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1E3E96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1E3E96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1E3E96">
        <w:rPr>
          <w:rFonts w:ascii="Times New Roman" w:hAnsi="Times New Roman"/>
          <w:sz w:val="18"/>
          <w:szCs w:val="18"/>
          <w:lang w:val="kk-KZ"/>
        </w:rPr>
        <w:t>«</w:t>
      </w:r>
      <w:r w:rsidR="000C032E" w:rsidRPr="001E3E96">
        <w:rPr>
          <w:rFonts w:ascii="Times New Roman" w:hAnsi="Times New Roman"/>
          <w:sz w:val="18"/>
          <w:szCs w:val="18"/>
        </w:rPr>
        <w:t>11</w:t>
      </w:r>
      <w:r w:rsidR="00124B99" w:rsidRPr="001E3E96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1E3E96">
        <w:rPr>
          <w:rFonts w:ascii="Times New Roman" w:hAnsi="Times New Roman"/>
          <w:sz w:val="18"/>
          <w:szCs w:val="18"/>
        </w:rPr>
        <w:t>»</w:t>
      </w:r>
      <w:r w:rsidR="0093328B" w:rsidRPr="001E3E96">
        <w:rPr>
          <w:rFonts w:ascii="Times New Roman" w:hAnsi="Times New Roman"/>
          <w:sz w:val="18"/>
          <w:szCs w:val="18"/>
        </w:rPr>
        <w:t xml:space="preserve"> </w:t>
      </w:r>
      <w:r w:rsidR="00146398" w:rsidRPr="001E3E96">
        <w:rPr>
          <w:rFonts w:ascii="Times New Roman" w:hAnsi="Times New Roman"/>
          <w:sz w:val="18"/>
          <w:szCs w:val="18"/>
        </w:rPr>
        <w:t xml:space="preserve"> мая </w:t>
      </w:r>
      <w:r w:rsidR="0093328B" w:rsidRPr="001E3E96">
        <w:rPr>
          <w:rFonts w:ascii="Times New Roman" w:hAnsi="Times New Roman"/>
          <w:sz w:val="18"/>
          <w:szCs w:val="18"/>
        </w:rPr>
        <w:t xml:space="preserve"> </w:t>
      </w:r>
      <w:r w:rsidR="00124B99" w:rsidRPr="001E3E96">
        <w:rPr>
          <w:rFonts w:ascii="Times New Roman" w:hAnsi="Times New Roman"/>
          <w:sz w:val="18"/>
          <w:szCs w:val="18"/>
        </w:rPr>
        <w:t xml:space="preserve"> </w:t>
      </w:r>
      <w:r w:rsidRPr="001E3E96">
        <w:rPr>
          <w:rFonts w:ascii="Times New Roman" w:hAnsi="Times New Roman"/>
          <w:sz w:val="18"/>
          <w:szCs w:val="18"/>
        </w:rPr>
        <w:t xml:space="preserve">  20</w:t>
      </w:r>
      <w:r w:rsidRPr="001E3E96">
        <w:rPr>
          <w:rFonts w:ascii="Times New Roman" w:hAnsi="Times New Roman"/>
          <w:sz w:val="18"/>
          <w:szCs w:val="18"/>
          <w:lang w:val="kk-KZ"/>
        </w:rPr>
        <w:t>22</w:t>
      </w:r>
      <w:r w:rsidRPr="001E3E96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1E3E96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1E3E96">
        <w:rPr>
          <w:rFonts w:ascii="Times New Roman" w:hAnsi="Times New Roman"/>
          <w:sz w:val="18"/>
          <w:szCs w:val="18"/>
        </w:rPr>
        <w:t>».</w:t>
      </w:r>
    </w:p>
    <w:p w:rsidR="001B7B27" w:rsidRPr="001E3E96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1E3E96" w:rsidRDefault="001B7B27" w:rsidP="001B7B27">
      <w:pPr>
        <w:rPr>
          <w:rFonts w:ascii="Times New Roman" w:hAnsi="Times New Roman"/>
          <w:sz w:val="18"/>
          <w:szCs w:val="18"/>
        </w:rPr>
      </w:pPr>
      <w:r w:rsidRPr="001E3E96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1E3E96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1E3E96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1E3E96" w:rsidRDefault="001B7B27" w:rsidP="001B7B27">
      <w:pPr>
        <w:rPr>
          <w:rFonts w:ascii="Times New Roman" w:hAnsi="Times New Roman"/>
          <w:sz w:val="18"/>
          <w:szCs w:val="18"/>
        </w:rPr>
      </w:pPr>
      <w:r w:rsidRPr="001E3E96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1E3E96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E3E96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1E3E96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1E3E96">
        <w:rPr>
          <w:rFonts w:ascii="Times New Roman" w:hAnsi="Times New Roman"/>
          <w:sz w:val="18"/>
          <w:szCs w:val="18"/>
        </w:rPr>
        <w:t xml:space="preserve"> – </w:t>
      </w:r>
      <w:r w:rsidRPr="001E3E96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1E3E96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E3E96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1E3E9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1E3E96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E3E96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1E3E96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E3E96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1E3E96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E3E96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1E3E96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E3E96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1E3E96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1E3E96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1E3E96" w:rsidRDefault="00AE37A8" w:rsidP="00E12364">
      <w:pPr>
        <w:rPr>
          <w:sz w:val="18"/>
          <w:szCs w:val="18"/>
        </w:rPr>
      </w:pPr>
      <w:bookmarkStart w:id="0" w:name="_GoBack"/>
      <w:bookmarkEnd w:id="0"/>
    </w:p>
    <w:sectPr w:rsidR="00AE37A8" w:rsidRPr="001E3E9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70" w:rsidRDefault="00745070" w:rsidP="00233E55">
      <w:pPr>
        <w:spacing w:after="0" w:line="240" w:lineRule="auto"/>
      </w:pPr>
      <w:r>
        <w:separator/>
      </w:r>
    </w:p>
  </w:endnote>
  <w:endnote w:type="continuationSeparator" w:id="0">
    <w:p w:rsidR="00745070" w:rsidRDefault="0074507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70" w:rsidRDefault="00745070" w:rsidP="00233E55">
      <w:pPr>
        <w:spacing w:after="0" w:line="240" w:lineRule="auto"/>
      </w:pPr>
      <w:r>
        <w:separator/>
      </w:r>
    </w:p>
  </w:footnote>
  <w:footnote w:type="continuationSeparator" w:id="0">
    <w:p w:rsidR="00745070" w:rsidRDefault="0074507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440"/>
    <w:rsid w:val="00163C8A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0A7E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EAF9D-0F35-414E-AC43-5AFF827B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358</cp:revision>
  <cp:lastPrinted>2022-04-25T10:22:00Z</cp:lastPrinted>
  <dcterms:created xsi:type="dcterms:W3CDTF">2021-07-27T04:19:00Z</dcterms:created>
  <dcterms:modified xsi:type="dcterms:W3CDTF">2022-05-18T09:44:00Z</dcterms:modified>
</cp:coreProperties>
</file>